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DE05DE">
      <w:pPr>
        <w:spacing w:line="240" w:lineRule="atLeast"/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专业投资者申请书</w:t>
      </w:r>
    </w:p>
    <w:tbl>
      <w:tblPr>
        <w:tblStyle w:val="11"/>
        <w:tblW w:w="10207" w:type="dxa"/>
        <w:tblInd w:w="-176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992"/>
        <w:gridCol w:w="709"/>
        <w:gridCol w:w="141"/>
        <w:gridCol w:w="2127"/>
        <w:gridCol w:w="1701"/>
        <w:gridCol w:w="1134"/>
        <w:gridCol w:w="1984"/>
        <w:gridCol w:w="709"/>
      </w:tblGrid>
      <w:tr w14:paraId="2658637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710" w:type="dxa"/>
            <w:vMerge w:val="restart"/>
            <w:textDirection w:val="tbRlV"/>
            <w:vAlign w:val="center"/>
          </w:tcPr>
          <w:p w14:paraId="59EF573A">
            <w:pPr>
              <w:spacing w:line="240" w:lineRule="atLeast"/>
              <w:ind w:left="113" w:right="113"/>
              <w:jc w:val="center"/>
              <w:rPr>
                <w:rFonts w:asciiTheme="minorEastAsia" w:hAnsiTheme="minorEastAsia" w:eastAsiaTheme="minorEastAsia"/>
                <w:b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 w:val="0"/>
                <w:sz w:val="28"/>
                <w:szCs w:val="28"/>
              </w:rPr>
              <w:t>投资者申请栏</w:t>
            </w:r>
          </w:p>
        </w:tc>
        <w:tc>
          <w:tcPr>
            <w:tcW w:w="1842" w:type="dxa"/>
            <w:gridSpan w:val="3"/>
            <w:vMerge w:val="restart"/>
            <w:vAlign w:val="center"/>
          </w:tcPr>
          <w:p w14:paraId="627D112D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 w:val="0"/>
                <w:sz w:val="20"/>
                <w:szCs w:val="20"/>
              </w:rPr>
              <w:t>投资者姓名/名称</w:t>
            </w:r>
          </w:p>
        </w:tc>
        <w:tc>
          <w:tcPr>
            <w:tcW w:w="3828" w:type="dxa"/>
            <w:gridSpan w:val="2"/>
            <w:vMerge w:val="restart"/>
            <w:vAlign w:val="center"/>
          </w:tcPr>
          <w:p w14:paraId="7E03E8B2">
            <w:pPr>
              <w:spacing w:line="240" w:lineRule="atLeast"/>
              <w:rPr>
                <w:rFonts w:asciiTheme="minorEastAsia" w:hAnsiTheme="minorEastAsia" w:eastAsiaTheme="minorEastAsia"/>
                <w:b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21881B6">
            <w:pPr>
              <w:spacing w:line="240" w:lineRule="atLeast"/>
              <w:rPr>
                <w:rFonts w:asciiTheme="minorEastAsia" w:hAnsiTheme="minorEastAsia" w:eastAsiaTheme="minorEastAsia"/>
                <w:b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 w:val="0"/>
                <w:sz w:val="20"/>
                <w:szCs w:val="20"/>
              </w:rPr>
              <w:t>交易账号</w:t>
            </w:r>
          </w:p>
        </w:tc>
        <w:tc>
          <w:tcPr>
            <w:tcW w:w="2693" w:type="dxa"/>
            <w:gridSpan w:val="2"/>
            <w:vAlign w:val="center"/>
          </w:tcPr>
          <w:p w14:paraId="15200150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 w:val="0"/>
                <w:sz w:val="20"/>
                <w:szCs w:val="20"/>
              </w:rPr>
            </w:pPr>
          </w:p>
        </w:tc>
      </w:tr>
      <w:tr w14:paraId="3360A61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" w:hRule="atLeast"/>
        </w:trPr>
        <w:tc>
          <w:tcPr>
            <w:tcW w:w="710" w:type="dxa"/>
            <w:vMerge w:val="continue"/>
            <w:textDirection w:val="tbRlV"/>
            <w:vAlign w:val="center"/>
          </w:tcPr>
          <w:p w14:paraId="006B5004">
            <w:pPr>
              <w:spacing w:line="240" w:lineRule="atLeast"/>
              <w:ind w:left="113" w:right="113"/>
              <w:jc w:val="center"/>
              <w:rPr>
                <w:rFonts w:asciiTheme="minorEastAsia" w:hAnsiTheme="minorEastAsia" w:eastAsiaTheme="minorEastAsia"/>
                <w:b w:val="0"/>
                <w:sz w:val="20"/>
                <w:szCs w:val="20"/>
              </w:rPr>
            </w:pPr>
          </w:p>
        </w:tc>
        <w:tc>
          <w:tcPr>
            <w:tcW w:w="1842" w:type="dxa"/>
            <w:gridSpan w:val="3"/>
            <w:vMerge w:val="continue"/>
            <w:vAlign w:val="center"/>
          </w:tcPr>
          <w:p w14:paraId="472F4FB5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 w:val="0"/>
                <w:sz w:val="20"/>
                <w:szCs w:val="20"/>
              </w:rPr>
            </w:pPr>
          </w:p>
        </w:tc>
        <w:tc>
          <w:tcPr>
            <w:tcW w:w="3828" w:type="dxa"/>
            <w:gridSpan w:val="2"/>
            <w:vMerge w:val="continue"/>
            <w:vAlign w:val="center"/>
          </w:tcPr>
          <w:p w14:paraId="7B840B8A">
            <w:pPr>
              <w:spacing w:line="240" w:lineRule="atLeast"/>
              <w:rPr>
                <w:rFonts w:asciiTheme="minorEastAsia" w:hAnsiTheme="minorEastAsia" w:eastAsiaTheme="minorEastAsia"/>
                <w:b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5B70DE8">
            <w:pPr>
              <w:spacing w:line="240" w:lineRule="atLeast"/>
              <w:rPr>
                <w:rFonts w:asciiTheme="minorEastAsia" w:hAnsiTheme="minorEastAsia" w:eastAsiaTheme="minorEastAsia"/>
                <w:b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 w:val="0"/>
                <w:sz w:val="20"/>
                <w:szCs w:val="20"/>
              </w:rPr>
              <w:t>基金账号</w:t>
            </w:r>
          </w:p>
        </w:tc>
        <w:tc>
          <w:tcPr>
            <w:tcW w:w="2693" w:type="dxa"/>
            <w:gridSpan w:val="2"/>
            <w:vAlign w:val="center"/>
          </w:tcPr>
          <w:p w14:paraId="2E1CAC1E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 w:val="0"/>
                <w:sz w:val="20"/>
                <w:szCs w:val="20"/>
              </w:rPr>
            </w:pPr>
          </w:p>
        </w:tc>
      </w:tr>
      <w:tr w14:paraId="79D0F19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710" w:type="dxa"/>
            <w:vMerge w:val="continue"/>
          </w:tcPr>
          <w:p w14:paraId="7794A7C2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 w:val="0"/>
                <w:sz w:val="20"/>
                <w:szCs w:val="20"/>
              </w:rPr>
            </w:pPr>
          </w:p>
        </w:tc>
        <w:tc>
          <w:tcPr>
            <w:tcW w:w="1842" w:type="dxa"/>
            <w:gridSpan w:val="3"/>
            <w:vAlign w:val="center"/>
          </w:tcPr>
          <w:p w14:paraId="17B5523C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 w:val="0"/>
                <w:sz w:val="20"/>
                <w:szCs w:val="20"/>
              </w:rPr>
              <w:t>机构证件类型</w:t>
            </w:r>
          </w:p>
        </w:tc>
        <w:tc>
          <w:tcPr>
            <w:tcW w:w="2127" w:type="dxa"/>
            <w:vAlign w:val="center"/>
          </w:tcPr>
          <w:p w14:paraId="79D77B94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 w:val="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70DBA25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 w:val="0"/>
                <w:sz w:val="20"/>
                <w:szCs w:val="20"/>
              </w:rPr>
              <w:t>机构证件号码</w:t>
            </w:r>
          </w:p>
        </w:tc>
        <w:tc>
          <w:tcPr>
            <w:tcW w:w="3827" w:type="dxa"/>
            <w:gridSpan w:val="3"/>
            <w:vAlign w:val="center"/>
          </w:tcPr>
          <w:p w14:paraId="6285C378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 w:val="0"/>
                <w:sz w:val="20"/>
                <w:szCs w:val="20"/>
              </w:rPr>
            </w:pPr>
          </w:p>
        </w:tc>
      </w:tr>
      <w:tr w14:paraId="4699D01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710" w:type="dxa"/>
            <w:vMerge w:val="continue"/>
          </w:tcPr>
          <w:p w14:paraId="64453C4A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 w:val="0"/>
                <w:sz w:val="20"/>
                <w:szCs w:val="20"/>
              </w:rPr>
            </w:pPr>
          </w:p>
        </w:tc>
        <w:tc>
          <w:tcPr>
            <w:tcW w:w="1842" w:type="dxa"/>
            <w:gridSpan w:val="3"/>
            <w:vAlign w:val="center"/>
          </w:tcPr>
          <w:p w14:paraId="4AE521A8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 w:val="0"/>
                <w:sz w:val="20"/>
                <w:szCs w:val="20"/>
              </w:rPr>
              <w:t>经办人证件类型</w:t>
            </w:r>
          </w:p>
        </w:tc>
        <w:tc>
          <w:tcPr>
            <w:tcW w:w="2127" w:type="dxa"/>
            <w:vAlign w:val="center"/>
          </w:tcPr>
          <w:p w14:paraId="4C296581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 w:val="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A1B706D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 w:val="0"/>
                <w:sz w:val="20"/>
                <w:szCs w:val="20"/>
              </w:rPr>
              <w:t>经办人证件号码</w:t>
            </w:r>
          </w:p>
        </w:tc>
        <w:tc>
          <w:tcPr>
            <w:tcW w:w="3827" w:type="dxa"/>
            <w:gridSpan w:val="3"/>
            <w:vAlign w:val="center"/>
          </w:tcPr>
          <w:p w14:paraId="02175A80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 w:val="0"/>
                <w:sz w:val="20"/>
                <w:szCs w:val="20"/>
              </w:rPr>
            </w:pPr>
          </w:p>
        </w:tc>
      </w:tr>
      <w:tr w14:paraId="2A734D9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1" w:hRule="atLeast"/>
        </w:trPr>
        <w:tc>
          <w:tcPr>
            <w:tcW w:w="710" w:type="dxa"/>
            <w:vMerge w:val="continue"/>
          </w:tcPr>
          <w:p w14:paraId="332AD52E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 w:val="0"/>
                <w:sz w:val="20"/>
                <w:szCs w:val="20"/>
              </w:rPr>
            </w:pPr>
          </w:p>
        </w:tc>
        <w:tc>
          <w:tcPr>
            <w:tcW w:w="9497" w:type="dxa"/>
            <w:gridSpan w:val="8"/>
          </w:tcPr>
          <w:p w14:paraId="326AAEFD">
            <w:pPr>
              <w:snapToGrid w:val="0"/>
              <w:spacing w:line="240" w:lineRule="atLeast"/>
              <w:ind w:firstLine="400" w:firstLineChars="200"/>
              <w:rPr>
                <w:rFonts w:asciiTheme="minorEastAsia" w:hAnsiTheme="minorEastAsia" w:eastAsiaTheme="minorEastAsia"/>
                <w:b w:val="0"/>
                <w:sz w:val="20"/>
                <w:szCs w:val="20"/>
              </w:rPr>
            </w:pPr>
          </w:p>
          <w:p w14:paraId="56093D27">
            <w:pPr>
              <w:snapToGrid w:val="0"/>
              <w:spacing w:line="240" w:lineRule="atLeast"/>
              <w:ind w:firstLine="400" w:firstLineChars="200"/>
              <w:rPr>
                <w:rFonts w:asciiTheme="minorEastAsia" w:hAnsiTheme="minorEastAsia" w:eastAsiaTheme="minorEastAsia"/>
                <w:b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 w:val="0"/>
                <w:sz w:val="20"/>
                <w:szCs w:val="20"/>
              </w:rPr>
              <w:t>本人/机构自愿申请被划分为专业投资者，已按要求提供财产状况、投资经历、从业经历等相关证明材料，承诺所提供材料真实、准确、完整并对其负责，所提供材料符合下述相应类别的各项要求，并自主承担产生的风险和后果。</w:t>
            </w:r>
          </w:p>
          <w:p w14:paraId="1C5CD92C">
            <w:pPr>
              <w:snapToGrid w:val="0"/>
              <w:spacing w:line="240" w:lineRule="atLeast"/>
              <w:ind w:firstLine="400" w:firstLineChars="200"/>
              <w:rPr>
                <w:rFonts w:asciiTheme="minorEastAsia" w:hAnsiTheme="minorEastAsia" w:eastAsiaTheme="minorEastAsia"/>
                <w:b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 w:val="0"/>
                <w:sz w:val="20"/>
                <w:szCs w:val="20"/>
              </w:rPr>
              <w:t>特此申请。</w:t>
            </w:r>
          </w:p>
          <w:p w14:paraId="699B4063">
            <w:pPr>
              <w:snapToGrid w:val="0"/>
              <w:spacing w:line="240" w:lineRule="atLeast"/>
              <w:rPr>
                <w:rFonts w:asciiTheme="minorEastAsia" w:hAnsiTheme="minorEastAsia" w:eastAsiaTheme="minorEastAsia"/>
                <w:b w:val="0"/>
                <w:sz w:val="20"/>
                <w:szCs w:val="20"/>
              </w:rPr>
            </w:pPr>
          </w:p>
          <w:p w14:paraId="03D5655F">
            <w:pPr>
              <w:spacing w:line="240" w:lineRule="atLeast"/>
              <w:ind w:firstLine="400" w:firstLineChars="200"/>
              <w:rPr>
                <w:rFonts w:asciiTheme="minorEastAsia" w:hAnsiTheme="minorEastAsia" w:eastAsiaTheme="minorEastAsia"/>
                <w:b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 w:val="0"/>
                <w:sz w:val="20"/>
                <w:szCs w:val="20"/>
              </w:rPr>
              <w:t>投资者（自然人签名/机构签章、授权代表人签名）：</w:t>
            </w:r>
          </w:p>
          <w:p w14:paraId="4BFB7E3C">
            <w:pPr>
              <w:spacing w:line="240" w:lineRule="atLeast"/>
              <w:rPr>
                <w:rFonts w:asciiTheme="minorEastAsia" w:hAnsiTheme="minorEastAsia" w:eastAsiaTheme="minorEastAsia"/>
                <w:b w:val="0"/>
                <w:sz w:val="20"/>
                <w:szCs w:val="20"/>
              </w:rPr>
            </w:pPr>
          </w:p>
          <w:p w14:paraId="035F156E">
            <w:pPr>
              <w:snapToGrid w:val="0"/>
              <w:spacing w:line="240" w:lineRule="atLeast"/>
              <w:ind w:firstLine="2900" w:firstLineChars="1450"/>
              <w:rPr>
                <w:rFonts w:asciiTheme="minorEastAsia" w:hAnsiTheme="minorEastAsia" w:eastAsiaTheme="minorEastAsia"/>
                <w:b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 w:val="0"/>
                <w:sz w:val="20"/>
                <w:szCs w:val="20"/>
              </w:rPr>
              <w:t xml:space="preserve">                                  年     月     日</w:t>
            </w:r>
          </w:p>
        </w:tc>
      </w:tr>
      <w:tr w14:paraId="16905C7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10" w:type="dxa"/>
            <w:vMerge w:val="restart"/>
            <w:textDirection w:val="tbRlV"/>
            <w:vAlign w:val="center"/>
          </w:tcPr>
          <w:p w14:paraId="357D9A38">
            <w:pPr>
              <w:spacing w:line="240" w:lineRule="atLeast"/>
              <w:ind w:left="113" w:right="113"/>
              <w:jc w:val="center"/>
              <w:rPr>
                <w:rFonts w:asciiTheme="minorEastAsia" w:hAnsiTheme="minorEastAsia" w:eastAsiaTheme="minorEastAsia"/>
                <w:b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 w:val="0"/>
                <w:sz w:val="28"/>
                <w:szCs w:val="28"/>
              </w:rPr>
              <w:t>经营机构复核栏</w:t>
            </w:r>
          </w:p>
        </w:tc>
        <w:tc>
          <w:tcPr>
            <w:tcW w:w="1701" w:type="dxa"/>
            <w:gridSpan w:val="2"/>
            <w:vAlign w:val="center"/>
          </w:tcPr>
          <w:p w14:paraId="511DD6F5">
            <w:pPr>
              <w:spacing w:line="240" w:lineRule="atLeast"/>
              <w:rPr>
                <w:rFonts w:asciiTheme="minorEastAsia" w:hAnsiTheme="minorEastAsia" w:eastAsiaTheme="minorEastAsia"/>
                <w:b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 w:val="0"/>
                <w:sz w:val="20"/>
                <w:szCs w:val="20"/>
              </w:rPr>
              <w:t>类型</w:t>
            </w:r>
          </w:p>
        </w:tc>
        <w:tc>
          <w:tcPr>
            <w:tcW w:w="7087" w:type="dxa"/>
            <w:gridSpan w:val="5"/>
            <w:vAlign w:val="center"/>
          </w:tcPr>
          <w:p w14:paraId="0C849EDA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 w:val="0"/>
                <w:sz w:val="20"/>
                <w:szCs w:val="20"/>
              </w:rPr>
              <w:t>复核内容</w:t>
            </w:r>
          </w:p>
        </w:tc>
        <w:tc>
          <w:tcPr>
            <w:tcW w:w="709" w:type="dxa"/>
            <w:vAlign w:val="center"/>
          </w:tcPr>
          <w:p w14:paraId="232C39FF">
            <w:pPr>
              <w:snapToGrid w:val="0"/>
              <w:spacing w:line="240" w:lineRule="atLeast"/>
              <w:rPr>
                <w:rFonts w:asciiTheme="minorEastAsia" w:hAnsiTheme="minorEastAsia" w:eastAsiaTheme="minorEastAsia"/>
                <w:b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 w:val="0"/>
                <w:sz w:val="20"/>
                <w:szCs w:val="20"/>
              </w:rPr>
              <w:t>是否</w:t>
            </w:r>
          </w:p>
          <w:p w14:paraId="01125961">
            <w:pPr>
              <w:snapToGrid w:val="0"/>
              <w:spacing w:line="240" w:lineRule="atLeast"/>
              <w:rPr>
                <w:rFonts w:asciiTheme="minorEastAsia" w:hAnsiTheme="minorEastAsia" w:eastAsiaTheme="minorEastAsia"/>
                <w:b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 w:val="0"/>
                <w:sz w:val="20"/>
                <w:szCs w:val="20"/>
              </w:rPr>
              <w:t>符合</w:t>
            </w:r>
          </w:p>
        </w:tc>
      </w:tr>
      <w:tr w14:paraId="30BA633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710" w:type="dxa"/>
            <w:vMerge w:val="continue"/>
          </w:tcPr>
          <w:p w14:paraId="089088ED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 w:val="0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51933CE2">
            <w:pPr>
              <w:spacing w:line="240" w:lineRule="atLeast"/>
              <w:rPr>
                <w:rFonts w:asciiTheme="minorEastAsia" w:hAnsiTheme="minorEastAsia" w:eastAsiaTheme="minorEastAsia"/>
                <w:b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 w:val="0"/>
                <w:sz w:val="20"/>
                <w:szCs w:val="20"/>
              </w:rPr>
              <w:t>符合《证券期货投资者适当性管理办法》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/>
                <w:b w:val="0"/>
                <w:sz w:val="20"/>
                <w:szCs w:val="20"/>
              </w:rPr>
              <w:t>第八条（四）、（五）条件的投资者</w:t>
            </w:r>
          </w:p>
        </w:tc>
        <w:tc>
          <w:tcPr>
            <w:tcW w:w="709" w:type="dxa"/>
            <w:vMerge w:val="restart"/>
            <w:vAlign w:val="center"/>
          </w:tcPr>
          <w:p w14:paraId="16C47F7F">
            <w:pPr>
              <w:spacing w:line="240" w:lineRule="atLeast"/>
              <w:rPr>
                <w:rFonts w:asciiTheme="minorEastAsia" w:hAnsiTheme="minorEastAsia" w:eastAsiaTheme="minorEastAsia"/>
                <w:b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 w:val="0"/>
                <w:sz w:val="20"/>
                <w:szCs w:val="20"/>
              </w:rPr>
              <w:t>法人或其他组织</w:t>
            </w:r>
          </w:p>
        </w:tc>
        <w:tc>
          <w:tcPr>
            <w:tcW w:w="7087" w:type="dxa"/>
            <w:gridSpan w:val="5"/>
            <w:vAlign w:val="center"/>
          </w:tcPr>
          <w:p w14:paraId="4932D1FA">
            <w:pPr>
              <w:spacing w:line="240" w:lineRule="atLeast"/>
              <w:rPr>
                <w:rFonts w:asciiTheme="minorEastAsia" w:hAnsiTheme="minorEastAsia" w:eastAsiaTheme="minorEastAsia"/>
                <w:b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 w:val="0"/>
                <w:sz w:val="20"/>
                <w:szCs w:val="20"/>
              </w:rPr>
              <w:t>最近1年末净资产不低于2000万元人民币</w:t>
            </w:r>
          </w:p>
        </w:tc>
        <w:tc>
          <w:tcPr>
            <w:tcW w:w="709" w:type="dxa"/>
            <w:vAlign w:val="center"/>
          </w:tcPr>
          <w:p w14:paraId="6CFC8598">
            <w:pPr>
              <w:spacing w:line="240" w:lineRule="atLeast"/>
              <w:rPr>
                <w:rFonts w:asciiTheme="minorEastAsia" w:hAnsiTheme="minorEastAsia" w:eastAsiaTheme="minorEastAsia"/>
                <w:b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 w:val="0"/>
                <w:sz w:val="20"/>
                <w:szCs w:val="20"/>
              </w:rPr>
              <w:t>□是</w:t>
            </w:r>
          </w:p>
          <w:p w14:paraId="3416AD9A">
            <w:pPr>
              <w:spacing w:line="240" w:lineRule="atLeast"/>
              <w:rPr>
                <w:rFonts w:asciiTheme="minorEastAsia" w:hAnsiTheme="minorEastAsia" w:eastAsiaTheme="minorEastAsia"/>
                <w:b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 w:val="0"/>
                <w:sz w:val="20"/>
                <w:szCs w:val="20"/>
              </w:rPr>
              <w:t>□否</w:t>
            </w:r>
          </w:p>
        </w:tc>
      </w:tr>
      <w:tr w14:paraId="657DD94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710" w:type="dxa"/>
            <w:vMerge w:val="continue"/>
          </w:tcPr>
          <w:p w14:paraId="02A8467D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2830F4B0">
            <w:pPr>
              <w:spacing w:line="240" w:lineRule="atLeast"/>
              <w:rPr>
                <w:rFonts w:asciiTheme="minorEastAsia" w:hAnsiTheme="minorEastAsia" w:eastAsiaTheme="minorEastAsia"/>
                <w:b w:val="0"/>
                <w:sz w:val="20"/>
                <w:szCs w:val="20"/>
              </w:rPr>
            </w:pPr>
          </w:p>
        </w:tc>
        <w:tc>
          <w:tcPr>
            <w:tcW w:w="709" w:type="dxa"/>
            <w:vMerge w:val="continue"/>
            <w:vAlign w:val="center"/>
          </w:tcPr>
          <w:p w14:paraId="28192869">
            <w:pPr>
              <w:spacing w:line="240" w:lineRule="atLeast"/>
              <w:rPr>
                <w:rFonts w:asciiTheme="minorEastAsia" w:hAnsiTheme="minorEastAsia" w:eastAsiaTheme="minorEastAsia"/>
                <w:b w:val="0"/>
                <w:sz w:val="20"/>
                <w:szCs w:val="20"/>
              </w:rPr>
            </w:pPr>
          </w:p>
        </w:tc>
        <w:tc>
          <w:tcPr>
            <w:tcW w:w="7087" w:type="dxa"/>
            <w:gridSpan w:val="5"/>
            <w:vAlign w:val="center"/>
          </w:tcPr>
          <w:p w14:paraId="64F2621B">
            <w:pPr>
              <w:spacing w:line="240" w:lineRule="atLeast"/>
              <w:rPr>
                <w:rFonts w:asciiTheme="minorEastAsia" w:hAnsiTheme="minorEastAsia" w:eastAsiaTheme="minorEastAsia"/>
                <w:b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 w:val="0"/>
                <w:sz w:val="20"/>
                <w:szCs w:val="20"/>
              </w:rPr>
              <w:t>最近1年末金融资产不低于1000万元人民币</w:t>
            </w:r>
          </w:p>
        </w:tc>
        <w:tc>
          <w:tcPr>
            <w:tcW w:w="709" w:type="dxa"/>
            <w:vAlign w:val="center"/>
          </w:tcPr>
          <w:p w14:paraId="3395542F">
            <w:pPr>
              <w:spacing w:line="240" w:lineRule="atLeast"/>
              <w:rPr>
                <w:rFonts w:asciiTheme="minorEastAsia" w:hAnsiTheme="minorEastAsia" w:eastAsiaTheme="minorEastAsia"/>
                <w:b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 w:val="0"/>
                <w:sz w:val="20"/>
                <w:szCs w:val="20"/>
              </w:rPr>
              <w:t xml:space="preserve">□是  </w:t>
            </w:r>
          </w:p>
          <w:p w14:paraId="1EDB392B">
            <w:pPr>
              <w:spacing w:line="240" w:lineRule="atLeast"/>
              <w:rPr>
                <w:rFonts w:asciiTheme="minorEastAsia" w:hAnsiTheme="minorEastAsia" w:eastAsiaTheme="minorEastAsia"/>
                <w:b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 w:val="0"/>
                <w:sz w:val="20"/>
                <w:szCs w:val="20"/>
              </w:rPr>
              <w:t>□否</w:t>
            </w:r>
          </w:p>
        </w:tc>
      </w:tr>
      <w:tr w14:paraId="55B7C2D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10" w:type="dxa"/>
            <w:vMerge w:val="continue"/>
          </w:tcPr>
          <w:p w14:paraId="559EE8C7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4FF1049A">
            <w:pPr>
              <w:spacing w:line="240" w:lineRule="atLeast"/>
              <w:rPr>
                <w:rFonts w:asciiTheme="minorEastAsia" w:hAnsiTheme="minorEastAsia" w:eastAsiaTheme="minorEastAsia"/>
                <w:b w:val="0"/>
                <w:sz w:val="20"/>
                <w:szCs w:val="20"/>
              </w:rPr>
            </w:pPr>
          </w:p>
        </w:tc>
        <w:tc>
          <w:tcPr>
            <w:tcW w:w="709" w:type="dxa"/>
            <w:vMerge w:val="continue"/>
            <w:vAlign w:val="center"/>
          </w:tcPr>
          <w:p w14:paraId="7DA93E8F">
            <w:pPr>
              <w:spacing w:line="240" w:lineRule="atLeast"/>
              <w:rPr>
                <w:rFonts w:asciiTheme="minorEastAsia" w:hAnsiTheme="minorEastAsia" w:eastAsiaTheme="minorEastAsia"/>
                <w:b w:val="0"/>
                <w:sz w:val="20"/>
                <w:szCs w:val="20"/>
              </w:rPr>
            </w:pPr>
          </w:p>
        </w:tc>
        <w:tc>
          <w:tcPr>
            <w:tcW w:w="7087" w:type="dxa"/>
            <w:gridSpan w:val="5"/>
            <w:vAlign w:val="center"/>
          </w:tcPr>
          <w:p w14:paraId="0814ECDA">
            <w:pPr>
              <w:spacing w:line="240" w:lineRule="atLeast"/>
              <w:rPr>
                <w:rFonts w:asciiTheme="minorEastAsia" w:hAnsiTheme="minorEastAsia" w:eastAsiaTheme="minorEastAsia"/>
                <w:b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 w:val="0"/>
                <w:sz w:val="20"/>
                <w:szCs w:val="20"/>
              </w:rPr>
              <w:t>具有2年及以上证券、基金、期货、黄金、外汇等投资经历</w:t>
            </w:r>
          </w:p>
        </w:tc>
        <w:tc>
          <w:tcPr>
            <w:tcW w:w="709" w:type="dxa"/>
            <w:vAlign w:val="center"/>
          </w:tcPr>
          <w:p w14:paraId="41E89F32">
            <w:pPr>
              <w:spacing w:line="240" w:lineRule="atLeast"/>
              <w:rPr>
                <w:rFonts w:asciiTheme="minorEastAsia" w:hAnsiTheme="minorEastAsia" w:eastAsiaTheme="minorEastAsia"/>
                <w:b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 w:val="0"/>
                <w:sz w:val="20"/>
                <w:szCs w:val="20"/>
              </w:rPr>
              <w:t>□是</w:t>
            </w:r>
          </w:p>
          <w:p w14:paraId="13099962">
            <w:pPr>
              <w:spacing w:line="240" w:lineRule="atLeast"/>
              <w:rPr>
                <w:rFonts w:asciiTheme="minorEastAsia" w:hAnsiTheme="minorEastAsia" w:eastAsiaTheme="minorEastAsia"/>
                <w:b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 w:val="0"/>
                <w:sz w:val="20"/>
                <w:szCs w:val="20"/>
              </w:rPr>
              <w:t>□否</w:t>
            </w:r>
          </w:p>
        </w:tc>
      </w:tr>
      <w:tr w14:paraId="14BBC78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710" w:type="dxa"/>
            <w:vMerge w:val="continue"/>
          </w:tcPr>
          <w:p w14:paraId="5AE34085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2766B5CD">
            <w:pPr>
              <w:spacing w:line="240" w:lineRule="atLeast"/>
              <w:rPr>
                <w:rFonts w:asciiTheme="minorEastAsia" w:hAnsiTheme="minorEastAsia" w:eastAsiaTheme="minorEastAsia"/>
                <w:b w:val="0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vAlign w:val="center"/>
          </w:tcPr>
          <w:p w14:paraId="24E6B8E5">
            <w:pPr>
              <w:spacing w:line="240" w:lineRule="atLeast"/>
              <w:rPr>
                <w:rFonts w:asciiTheme="minorEastAsia" w:hAnsiTheme="minorEastAsia" w:eastAsiaTheme="minorEastAsia"/>
                <w:b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 w:val="0"/>
                <w:sz w:val="20"/>
                <w:szCs w:val="20"/>
              </w:rPr>
              <w:t>自然人</w:t>
            </w:r>
          </w:p>
        </w:tc>
        <w:tc>
          <w:tcPr>
            <w:tcW w:w="7087" w:type="dxa"/>
            <w:gridSpan w:val="5"/>
            <w:vAlign w:val="center"/>
          </w:tcPr>
          <w:p w14:paraId="2B2B1D80">
            <w:pPr>
              <w:spacing w:line="240" w:lineRule="atLeast"/>
              <w:rPr>
                <w:rFonts w:asciiTheme="minorEastAsia" w:hAnsiTheme="minorEastAsia" w:eastAsiaTheme="minorEastAsia"/>
                <w:b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 w:val="0"/>
                <w:sz w:val="20"/>
                <w:szCs w:val="20"/>
              </w:rPr>
              <w:t>金融类资产不低于500万元人民币，或者最近3年个人年均收入不低于50万元</w:t>
            </w:r>
          </w:p>
        </w:tc>
        <w:tc>
          <w:tcPr>
            <w:tcW w:w="709" w:type="dxa"/>
            <w:vAlign w:val="center"/>
          </w:tcPr>
          <w:p w14:paraId="5161C0E9">
            <w:pPr>
              <w:spacing w:line="240" w:lineRule="atLeast"/>
              <w:rPr>
                <w:rFonts w:asciiTheme="minorEastAsia" w:hAnsiTheme="minorEastAsia" w:eastAsiaTheme="minorEastAsia"/>
                <w:b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 w:val="0"/>
                <w:sz w:val="20"/>
                <w:szCs w:val="20"/>
              </w:rPr>
              <w:t>□是</w:t>
            </w:r>
          </w:p>
          <w:p w14:paraId="3757EC06">
            <w:pPr>
              <w:spacing w:line="240" w:lineRule="atLeast"/>
              <w:rPr>
                <w:rFonts w:asciiTheme="minorEastAsia" w:hAnsiTheme="minorEastAsia" w:eastAsiaTheme="minorEastAsia"/>
                <w:b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 w:val="0"/>
                <w:sz w:val="20"/>
                <w:szCs w:val="20"/>
              </w:rPr>
              <w:t>□否</w:t>
            </w:r>
          </w:p>
        </w:tc>
      </w:tr>
      <w:tr w14:paraId="01739CC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2" w:hRule="atLeast"/>
        </w:trPr>
        <w:tc>
          <w:tcPr>
            <w:tcW w:w="710" w:type="dxa"/>
            <w:vMerge w:val="continue"/>
          </w:tcPr>
          <w:p w14:paraId="0F5B4465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0388F6F2">
            <w:pPr>
              <w:spacing w:line="240" w:lineRule="atLeast"/>
              <w:rPr>
                <w:rFonts w:asciiTheme="minorEastAsia" w:hAnsiTheme="minorEastAsia" w:eastAsiaTheme="minorEastAsia"/>
                <w:b w:val="0"/>
                <w:sz w:val="20"/>
                <w:szCs w:val="20"/>
              </w:rPr>
            </w:pPr>
          </w:p>
        </w:tc>
        <w:tc>
          <w:tcPr>
            <w:tcW w:w="709" w:type="dxa"/>
            <w:vMerge w:val="continue"/>
            <w:vAlign w:val="center"/>
          </w:tcPr>
          <w:p w14:paraId="356A0697">
            <w:pPr>
              <w:spacing w:line="240" w:lineRule="atLeast"/>
              <w:rPr>
                <w:rFonts w:asciiTheme="minorEastAsia" w:hAnsiTheme="minorEastAsia" w:eastAsiaTheme="minorEastAsia"/>
                <w:b w:val="0"/>
                <w:sz w:val="20"/>
                <w:szCs w:val="20"/>
              </w:rPr>
            </w:pPr>
          </w:p>
        </w:tc>
        <w:tc>
          <w:tcPr>
            <w:tcW w:w="7087" w:type="dxa"/>
            <w:gridSpan w:val="5"/>
            <w:vAlign w:val="center"/>
          </w:tcPr>
          <w:p w14:paraId="50B0D95A">
            <w:pPr>
              <w:spacing w:line="240" w:lineRule="atLeast"/>
              <w:rPr>
                <w:rFonts w:asciiTheme="minorEastAsia" w:hAnsiTheme="minorEastAsia" w:eastAsiaTheme="minorEastAsia"/>
                <w:b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 w:val="0"/>
                <w:sz w:val="20"/>
                <w:szCs w:val="20"/>
              </w:rPr>
              <w:t>具有2年及以上证券、基金、期货、黄金、外汇等投资经历，或者具有2年以上金融产品设计、投资、风险管理及相关工作经历，或者属于《办法》第八条第一项规定的专业投资者的高级管理人员、获得职业资格认证的金融相关业务的注册会计师和律师</w:t>
            </w:r>
          </w:p>
        </w:tc>
        <w:tc>
          <w:tcPr>
            <w:tcW w:w="709" w:type="dxa"/>
            <w:vAlign w:val="center"/>
          </w:tcPr>
          <w:p w14:paraId="4A6E7B4C">
            <w:pPr>
              <w:spacing w:line="240" w:lineRule="atLeast"/>
              <w:rPr>
                <w:rFonts w:asciiTheme="minorEastAsia" w:hAnsiTheme="minorEastAsia" w:eastAsiaTheme="minorEastAsia"/>
                <w:b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 w:val="0"/>
                <w:sz w:val="20"/>
                <w:szCs w:val="20"/>
              </w:rPr>
              <w:t>□是</w:t>
            </w:r>
          </w:p>
          <w:p w14:paraId="76B18CFC">
            <w:pPr>
              <w:spacing w:line="240" w:lineRule="atLeast"/>
              <w:rPr>
                <w:rFonts w:asciiTheme="minorEastAsia" w:hAnsiTheme="minorEastAsia" w:eastAsiaTheme="minorEastAsia"/>
                <w:b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 w:val="0"/>
                <w:sz w:val="20"/>
                <w:szCs w:val="20"/>
              </w:rPr>
              <w:t>□否</w:t>
            </w:r>
          </w:p>
        </w:tc>
      </w:tr>
      <w:tr w14:paraId="09F614C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710" w:type="dxa"/>
            <w:vMerge w:val="continue"/>
          </w:tcPr>
          <w:p w14:paraId="611C1412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 w:val="0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7EB48B45">
            <w:pPr>
              <w:spacing w:line="240" w:lineRule="atLeast"/>
              <w:rPr>
                <w:rFonts w:asciiTheme="minorEastAsia" w:hAnsiTheme="minorEastAsia" w:eastAsiaTheme="minorEastAsia"/>
                <w:b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 w:val="0"/>
                <w:sz w:val="20"/>
                <w:szCs w:val="20"/>
              </w:rPr>
              <w:t>符合《证券期货投资者适当性管理办法》第十一条规定的投资者</w:t>
            </w:r>
          </w:p>
        </w:tc>
        <w:tc>
          <w:tcPr>
            <w:tcW w:w="709" w:type="dxa"/>
            <w:vMerge w:val="restart"/>
            <w:vAlign w:val="center"/>
          </w:tcPr>
          <w:p w14:paraId="3E3F2710">
            <w:pPr>
              <w:spacing w:line="240" w:lineRule="atLeast"/>
              <w:rPr>
                <w:rFonts w:asciiTheme="minorEastAsia" w:hAnsiTheme="minorEastAsia" w:eastAsiaTheme="minorEastAsia"/>
                <w:b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 w:val="0"/>
                <w:sz w:val="20"/>
                <w:szCs w:val="20"/>
              </w:rPr>
              <w:t>法人或其他组织</w:t>
            </w:r>
          </w:p>
        </w:tc>
        <w:tc>
          <w:tcPr>
            <w:tcW w:w="7087" w:type="dxa"/>
            <w:gridSpan w:val="5"/>
            <w:vAlign w:val="center"/>
          </w:tcPr>
          <w:p w14:paraId="19B21905">
            <w:pPr>
              <w:spacing w:line="240" w:lineRule="atLeast"/>
              <w:rPr>
                <w:rFonts w:asciiTheme="minorEastAsia" w:hAnsiTheme="minorEastAsia" w:eastAsiaTheme="minorEastAsia"/>
                <w:b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 w:val="0"/>
                <w:sz w:val="20"/>
                <w:szCs w:val="20"/>
              </w:rPr>
              <w:t>最近1年末净资产不低于1000万元人民币</w:t>
            </w:r>
          </w:p>
        </w:tc>
        <w:tc>
          <w:tcPr>
            <w:tcW w:w="709" w:type="dxa"/>
            <w:vAlign w:val="center"/>
          </w:tcPr>
          <w:p w14:paraId="7578FCEF">
            <w:pPr>
              <w:spacing w:line="240" w:lineRule="atLeast"/>
              <w:rPr>
                <w:rFonts w:asciiTheme="minorEastAsia" w:hAnsiTheme="minorEastAsia" w:eastAsiaTheme="minorEastAsia"/>
                <w:b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 w:val="0"/>
                <w:sz w:val="20"/>
                <w:szCs w:val="20"/>
              </w:rPr>
              <w:t>□是</w:t>
            </w:r>
          </w:p>
          <w:p w14:paraId="1392492C">
            <w:pPr>
              <w:spacing w:line="240" w:lineRule="atLeast"/>
              <w:rPr>
                <w:rFonts w:asciiTheme="minorEastAsia" w:hAnsiTheme="minorEastAsia" w:eastAsiaTheme="minorEastAsia"/>
                <w:b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 w:val="0"/>
                <w:sz w:val="20"/>
                <w:szCs w:val="20"/>
              </w:rPr>
              <w:t>□否</w:t>
            </w:r>
          </w:p>
        </w:tc>
      </w:tr>
      <w:tr w14:paraId="54EBA58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710" w:type="dxa"/>
            <w:vMerge w:val="continue"/>
          </w:tcPr>
          <w:p w14:paraId="342B8E61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00B34CF4">
            <w:pPr>
              <w:spacing w:line="240" w:lineRule="atLeast"/>
              <w:rPr>
                <w:rFonts w:asciiTheme="minorEastAsia" w:hAnsiTheme="minorEastAsia" w:eastAsiaTheme="minorEastAsia"/>
                <w:b w:val="0"/>
                <w:sz w:val="20"/>
                <w:szCs w:val="20"/>
              </w:rPr>
            </w:pPr>
          </w:p>
        </w:tc>
        <w:tc>
          <w:tcPr>
            <w:tcW w:w="709" w:type="dxa"/>
            <w:vMerge w:val="continue"/>
            <w:vAlign w:val="center"/>
          </w:tcPr>
          <w:p w14:paraId="505184FB">
            <w:pPr>
              <w:spacing w:line="240" w:lineRule="atLeast"/>
              <w:rPr>
                <w:rFonts w:asciiTheme="minorEastAsia" w:hAnsiTheme="minorEastAsia" w:eastAsiaTheme="minorEastAsia"/>
                <w:b w:val="0"/>
                <w:sz w:val="20"/>
                <w:szCs w:val="20"/>
              </w:rPr>
            </w:pPr>
          </w:p>
        </w:tc>
        <w:tc>
          <w:tcPr>
            <w:tcW w:w="7087" w:type="dxa"/>
            <w:gridSpan w:val="5"/>
            <w:vAlign w:val="center"/>
          </w:tcPr>
          <w:p w14:paraId="514D199D">
            <w:pPr>
              <w:spacing w:line="240" w:lineRule="atLeast"/>
              <w:rPr>
                <w:rFonts w:asciiTheme="minorEastAsia" w:hAnsiTheme="minorEastAsia" w:eastAsiaTheme="minorEastAsia"/>
                <w:b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 w:val="0"/>
                <w:sz w:val="20"/>
                <w:szCs w:val="20"/>
              </w:rPr>
              <w:t>最近1年末金融资产不低于500万元人民币</w:t>
            </w:r>
          </w:p>
        </w:tc>
        <w:tc>
          <w:tcPr>
            <w:tcW w:w="709" w:type="dxa"/>
            <w:vAlign w:val="center"/>
          </w:tcPr>
          <w:p w14:paraId="1980E93E">
            <w:pPr>
              <w:spacing w:line="240" w:lineRule="atLeast"/>
              <w:rPr>
                <w:rFonts w:asciiTheme="minorEastAsia" w:hAnsiTheme="minorEastAsia" w:eastAsiaTheme="minorEastAsia"/>
                <w:b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 w:val="0"/>
                <w:sz w:val="20"/>
                <w:szCs w:val="20"/>
              </w:rPr>
              <w:t>□是</w:t>
            </w:r>
          </w:p>
          <w:p w14:paraId="5938580F">
            <w:pPr>
              <w:spacing w:line="240" w:lineRule="atLeast"/>
              <w:rPr>
                <w:rFonts w:asciiTheme="minorEastAsia" w:hAnsiTheme="minorEastAsia" w:eastAsiaTheme="minorEastAsia"/>
                <w:b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 w:val="0"/>
                <w:sz w:val="20"/>
                <w:szCs w:val="20"/>
              </w:rPr>
              <w:t>□否</w:t>
            </w:r>
          </w:p>
        </w:tc>
      </w:tr>
      <w:tr w14:paraId="3CF21F0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710" w:type="dxa"/>
            <w:vMerge w:val="continue"/>
          </w:tcPr>
          <w:p w14:paraId="374C4D38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5DF35913">
            <w:pPr>
              <w:spacing w:line="240" w:lineRule="atLeast"/>
              <w:rPr>
                <w:rFonts w:asciiTheme="minorEastAsia" w:hAnsiTheme="minorEastAsia" w:eastAsiaTheme="minorEastAsia"/>
                <w:b w:val="0"/>
                <w:sz w:val="20"/>
                <w:szCs w:val="20"/>
              </w:rPr>
            </w:pPr>
          </w:p>
        </w:tc>
        <w:tc>
          <w:tcPr>
            <w:tcW w:w="709" w:type="dxa"/>
            <w:vMerge w:val="continue"/>
            <w:vAlign w:val="center"/>
          </w:tcPr>
          <w:p w14:paraId="16817CB6">
            <w:pPr>
              <w:spacing w:line="240" w:lineRule="atLeast"/>
              <w:rPr>
                <w:rFonts w:asciiTheme="minorEastAsia" w:hAnsiTheme="minorEastAsia" w:eastAsiaTheme="minorEastAsia"/>
                <w:b w:val="0"/>
                <w:sz w:val="20"/>
                <w:szCs w:val="20"/>
              </w:rPr>
            </w:pPr>
          </w:p>
        </w:tc>
        <w:tc>
          <w:tcPr>
            <w:tcW w:w="7087" w:type="dxa"/>
            <w:gridSpan w:val="5"/>
            <w:vAlign w:val="center"/>
          </w:tcPr>
          <w:p w14:paraId="6C807CA4">
            <w:pPr>
              <w:spacing w:line="240" w:lineRule="atLeast"/>
              <w:rPr>
                <w:rFonts w:asciiTheme="minorEastAsia" w:hAnsiTheme="minorEastAsia" w:eastAsiaTheme="minorEastAsia"/>
                <w:b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 w:val="0"/>
                <w:sz w:val="20"/>
                <w:szCs w:val="20"/>
              </w:rPr>
              <w:t>具有1年及以上证券、基金、期货、黄金、外汇等投资经历</w:t>
            </w:r>
          </w:p>
        </w:tc>
        <w:tc>
          <w:tcPr>
            <w:tcW w:w="709" w:type="dxa"/>
            <w:vAlign w:val="center"/>
          </w:tcPr>
          <w:p w14:paraId="3737CFD9">
            <w:pPr>
              <w:spacing w:line="240" w:lineRule="atLeast"/>
              <w:rPr>
                <w:rFonts w:asciiTheme="minorEastAsia" w:hAnsiTheme="minorEastAsia" w:eastAsiaTheme="minorEastAsia"/>
                <w:b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 w:val="0"/>
                <w:sz w:val="20"/>
                <w:szCs w:val="20"/>
              </w:rPr>
              <w:t>□是</w:t>
            </w:r>
          </w:p>
          <w:p w14:paraId="7776079D">
            <w:pPr>
              <w:spacing w:line="240" w:lineRule="atLeast"/>
              <w:rPr>
                <w:rFonts w:asciiTheme="minorEastAsia" w:hAnsiTheme="minorEastAsia" w:eastAsiaTheme="minorEastAsia"/>
                <w:b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 w:val="0"/>
                <w:sz w:val="20"/>
                <w:szCs w:val="20"/>
              </w:rPr>
              <w:t>□否</w:t>
            </w:r>
          </w:p>
        </w:tc>
      </w:tr>
      <w:tr w14:paraId="585F926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710" w:type="dxa"/>
            <w:vMerge w:val="continue"/>
          </w:tcPr>
          <w:p w14:paraId="64E3E142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66DEF8F6">
            <w:pPr>
              <w:spacing w:line="240" w:lineRule="atLeast"/>
              <w:rPr>
                <w:rFonts w:asciiTheme="minorEastAsia" w:hAnsiTheme="minorEastAsia" w:eastAsiaTheme="minorEastAsia"/>
                <w:b w:val="0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vAlign w:val="center"/>
          </w:tcPr>
          <w:p w14:paraId="3B8BD6A8">
            <w:pPr>
              <w:spacing w:line="240" w:lineRule="atLeast"/>
              <w:rPr>
                <w:rFonts w:asciiTheme="minorEastAsia" w:hAnsiTheme="minorEastAsia" w:eastAsiaTheme="minorEastAsia"/>
                <w:b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 w:val="0"/>
                <w:sz w:val="20"/>
                <w:szCs w:val="20"/>
              </w:rPr>
              <w:t>自然人</w:t>
            </w:r>
          </w:p>
        </w:tc>
        <w:tc>
          <w:tcPr>
            <w:tcW w:w="7087" w:type="dxa"/>
            <w:gridSpan w:val="5"/>
            <w:vAlign w:val="center"/>
          </w:tcPr>
          <w:p w14:paraId="43BF092F">
            <w:pPr>
              <w:rPr>
                <w:rFonts w:asciiTheme="minorEastAsia" w:hAnsiTheme="minorEastAsia" w:eastAsiaTheme="minorEastAsia"/>
                <w:b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 w:val="0"/>
                <w:sz w:val="20"/>
                <w:szCs w:val="20"/>
              </w:rPr>
              <w:t>金融类资产不低于300万元人民币，或者最近3年个人年均收入不低于30万元</w:t>
            </w:r>
          </w:p>
        </w:tc>
        <w:tc>
          <w:tcPr>
            <w:tcW w:w="709" w:type="dxa"/>
            <w:vAlign w:val="center"/>
          </w:tcPr>
          <w:p w14:paraId="5515A7EE">
            <w:pPr>
              <w:spacing w:line="240" w:lineRule="atLeast"/>
              <w:rPr>
                <w:rFonts w:asciiTheme="minorEastAsia" w:hAnsiTheme="minorEastAsia" w:eastAsiaTheme="minorEastAsia"/>
                <w:b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 w:val="0"/>
                <w:sz w:val="20"/>
                <w:szCs w:val="20"/>
              </w:rPr>
              <w:t>□是</w:t>
            </w:r>
          </w:p>
          <w:p w14:paraId="1E59FD8C">
            <w:pPr>
              <w:spacing w:line="240" w:lineRule="atLeast"/>
              <w:rPr>
                <w:rFonts w:asciiTheme="minorEastAsia" w:hAnsiTheme="minorEastAsia" w:eastAsiaTheme="minorEastAsia"/>
                <w:b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 w:val="0"/>
                <w:sz w:val="20"/>
                <w:szCs w:val="20"/>
              </w:rPr>
              <w:t>□否</w:t>
            </w:r>
          </w:p>
        </w:tc>
      </w:tr>
      <w:tr w14:paraId="092696A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710" w:type="dxa"/>
            <w:vMerge w:val="continue"/>
          </w:tcPr>
          <w:p w14:paraId="3B4FC726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</w:tcPr>
          <w:p w14:paraId="34DF313C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 w:val="0"/>
                <w:sz w:val="20"/>
                <w:szCs w:val="20"/>
              </w:rPr>
            </w:pPr>
          </w:p>
        </w:tc>
        <w:tc>
          <w:tcPr>
            <w:tcW w:w="709" w:type="dxa"/>
            <w:vMerge w:val="continue"/>
            <w:vAlign w:val="center"/>
          </w:tcPr>
          <w:p w14:paraId="7805B2E1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 w:val="0"/>
                <w:sz w:val="20"/>
                <w:szCs w:val="20"/>
              </w:rPr>
            </w:pPr>
          </w:p>
        </w:tc>
        <w:tc>
          <w:tcPr>
            <w:tcW w:w="7087" w:type="dxa"/>
            <w:gridSpan w:val="5"/>
            <w:vAlign w:val="center"/>
          </w:tcPr>
          <w:p w14:paraId="5B62CDDB">
            <w:pPr>
              <w:spacing w:line="240" w:lineRule="atLeast"/>
              <w:rPr>
                <w:rFonts w:asciiTheme="minorEastAsia" w:hAnsiTheme="minorEastAsia" w:eastAsiaTheme="minorEastAsia"/>
                <w:b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 w:val="0"/>
                <w:sz w:val="20"/>
                <w:szCs w:val="20"/>
              </w:rPr>
              <w:t>具有1年及以上证券、基金、期货、黄金、外汇等投资经历，或者具有1年以上金融产品设计、投资、风险管理及相关工作经历</w:t>
            </w:r>
          </w:p>
        </w:tc>
        <w:tc>
          <w:tcPr>
            <w:tcW w:w="709" w:type="dxa"/>
            <w:vAlign w:val="center"/>
          </w:tcPr>
          <w:p w14:paraId="23800333">
            <w:pPr>
              <w:spacing w:line="240" w:lineRule="atLeast"/>
              <w:rPr>
                <w:rFonts w:asciiTheme="minorEastAsia" w:hAnsiTheme="minorEastAsia" w:eastAsiaTheme="minorEastAsia"/>
                <w:b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 w:val="0"/>
                <w:sz w:val="20"/>
                <w:szCs w:val="20"/>
              </w:rPr>
              <w:t>□是</w:t>
            </w:r>
          </w:p>
          <w:p w14:paraId="0ECACA26">
            <w:pPr>
              <w:spacing w:line="240" w:lineRule="atLeast"/>
              <w:rPr>
                <w:rFonts w:asciiTheme="minorEastAsia" w:hAnsiTheme="minorEastAsia" w:eastAsiaTheme="minorEastAsia"/>
                <w:b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 w:val="0"/>
                <w:sz w:val="20"/>
                <w:szCs w:val="20"/>
              </w:rPr>
              <w:t>□否</w:t>
            </w:r>
          </w:p>
        </w:tc>
      </w:tr>
      <w:tr w14:paraId="4E61CD9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710" w:type="dxa"/>
            <w:vMerge w:val="continue"/>
          </w:tcPr>
          <w:p w14:paraId="2A9DFABB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 w:val="0"/>
                <w:sz w:val="20"/>
                <w:szCs w:val="20"/>
              </w:rPr>
            </w:pPr>
          </w:p>
        </w:tc>
        <w:tc>
          <w:tcPr>
            <w:tcW w:w="992" w:type="dxa"/>
          </w:tcPr>
          <w:p w14:paraId="0CFCBE6C">
            <w:pPr>
              <w:spacing w:line="240" w:lineRule="atLeast"/>
              <w:rPr>
                <w:rFonts w:asciiTheme="minorEastAsia" w:hAnsiTheme="minorEastAsia" w:eastAsiaTheme="minorEastAsia"/>
                <w:b w:val="0"/>
                <w:sz w:val="20"/>
                <w:szCs w:val="20"/>
              </w:rPr>
            </w:pPr>
          </w:p>
        </w:tc>
        <w:tc>
          <w:tcPr>
            <w:tcW w:w="8505" w:type="dxa"/>
            <w:gridSpan w:val="7"/>
          </w:tcPr>
          <w:p w14:paraId="76C63DF4">
            <w:pPr>
              <w:spacing w:line="240" w:lineRule="atLeast"/>
              <w:rPr>
                <w:rFonts w:asciiTheme="minorEastAsia" w:hAnsiTheme="minorEastAsia" w:eastAsiaTheme="minorEastAsia"/>
                <w:b w:val="0"/>
                <w:sz w:val="20"/>
                <w:szCs w:val="20"/>
              </w:rPr>
            </w:pPr>
          </w:p>
          <w:p w14:paraId="4EF9FFCE">
            <w:pPr>
              <w:spacing w:line="240" w:lineRule="atLeast"/>
              <w:ind w:firstLine="400" w:firstLineChars="200"/>
              <w:rPr>
                <w:rFonts w:asciiTheme="minorEastAsia" w:hAnsiTheme="minorEastAsia" w:eastAsiaTheme="minorEastAsia"/>
                <w:b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 w:val="0"/>
                <w:sz w:val="20"/>
                <w:szCs w:val="20"/>
              </w:rPr>
              <w:t>经办人：             复核人：               办理机构章：</w:t>
            </w:r>
          </w:p>
          <w:p w14:paraId="48F806E9">
            <w:pPr>
              <w:spacing w:line="240" w:lineRule="atLeast"/>
              <w:rPr>
                <w:rFonts w:asciiTheme="minorEastAsia" w:hAnsiTheme="minorEastAsia" w:eastAsiaTheme="minorEastAsia"/>
                <w:b w:val="0"/>
                <w:sz w:val="20"/>
                <w:szCs w:val="20"/>
              </w:rPr>
            </w:pPr>
          </w:p>
          <w:p w14:paraId="6B9FAD88">
            <w:pPr>
              <w:spacing w:line="240" w:lineRule="atLeast"/>
              <w:ind w:firstLine="4500" w:firstLineChars="2250"/>
              <w:rPr>
                <w:rFonts w:asciiTheme="minorEastAsia" w:hAnsiTheme="minorEastAsia" w:eastAsiaTheme="minorEastAsia"/>
                <w:b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 w:val="0"/>
                <w:sz w:val="20"/>
                <w:szCs w:val="20"/>
              </w:rPr>
              <w:t xml:space="preserve">         年    月    日</w:t>
            </w:r>
          </w:p>
        </w:tc>
      </w:tr>
    </w:tbl>
    <w:p w14:paraId="5954B4AE">
      <w:pPr>
        <w:spacing w:line="240" w:lineRule="atLeast"/>
        <w:rPr>
          <w:rFonts w:cs="仿宋_GB2312" w:asciiTheme="minorEastAsia" w:hAnsiTheme="minorEastAsia" w:eastAsiaTheme="minorEastAsia"/>
          <w:b w:val="0"/>
          <w:kern w:val="0"/>
        </w:rPr>
      </w:pPr>
    </w:p>
    <w:sectPr>
      <w:headerReference r:id="rId3" w:type="default"/>
      <w:footerReference r:id="rId4" w:type="default"/>
      <w:pgSz w:w="11906" w:h="16838"/>
      <w:pgMar w:top="851" w:right="1134" w:bottom="85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CG Times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1983688"/>
    </w:sdtPr>
    <w:sdtContent>
      <w:p w14:paraId="69411435">
        <w:pPr>
          <w:pStyle w:val="7"/>
          <w:ind w:left="48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14:paraId="583A437A">
    <w:pPr>
      <w:pStyle w:val="7"/>
      <w:ind w:left="48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E523F3">
    <w:pPr>
      <w:pStyle w:val="8"/>
      <w:jc w:val="both"/>
    </w:pPr>
    <w:r>
      <w:rPr>
        <w:rFonts w:hint="eastAsia" w:eastAsia="宋体"/>
      </w:rPr>
      <w:drawing>
        <wp:inline distT="0" distB="0" distL="114300" distR="114300">
          <wp:extent cx="1200785" cy="225425"/>
          <wp:effectExtent l="0" t="0" r="18415" b="3175"/>
          <wp:docPr id="2" name="图片 2" descr="资管logo简称（带英文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资管logo简称（带英文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00785" cy="225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trackRevisions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D61"/>
    <w:rsid w:val="0000167C"/>
    <w:rsid w:val="00006601"/>
    <w:rsid w:val="00007324"/>
    <w:rsid w:val="00007812"/>
    <w:rsid w:val="00010781"/>
    <w:rsid w:val="0001401B"/>
    <w:rsid w:val="000238EC"/>
    <w:rsid w:val="000264B0"/>
    <w:rsid w:val="00026C38"/>
    <w:rsid w:val="00026E50"/>
    <w:rsid w:val="00042CA1"/>
    <w:rsid w:val="00047DDE"/>
    <w:rsid w:val="00052C1F"/>
    <w:rsid w:val="000532DB"/>
    <w:rsid w:val="0005520E"/>
    <w:rsid w:val="00061483"/>
    <w:rsid w:val="0006202B"/>
    <w:rsid w:val="000622DA"/>
    <w:rsid w:val="00076B26"/>
    <w:rsid w:val="00080534"/>
    <w:rsid w:val="00083409"/>
    <w:rsid w:val="00084FDB"/>
    <w:rsid w:val="00091634"/>
    <w:rsid w:val="000975C9"/>
    <w:rsid w:val="000A15B3"/>
    <w:rsid w:val="000A162A"/>
    <w:rsid w:val="000A26B4"/>
    <w:rsid w:val="000A453E"/>
    <w:rsid w:val="000B0761"/>
    <w:rsid w:val="000B1EEE"/>
    <w:rsid w:val="000B64CD"/>
    <w:rsid w:val="000C398D"/>
    <w:rsid w:val="000E2F3E"/>
    <w:rsid w:val="000E4C7B"/>
    <w:rsid w:val="000E751D"/>
    <w:rsid w:val="000F0E10"/>
    <w:rsid w:val="000F168C"/>
    <w:rsid w:val="000F5669"/>
    <w:rsid w:val="00113F57"/>
    <w:rsid w:val="00121BD5"/>
    <w:rsid w:val="00122FD9"/>
    <w:rsid w:val="00123DF1"/>
    <w:rsid w:val="00132247"/>
    <w:rsid w:val="001349A8"/>
    <w:rsid w:val="0015053C"/>
    <w:rsid w:val="001753DF"/>
    <w:rsid w:val="00181658"/>
    <w:rsid w:val="00182C66"/>
    <w:rsid w:val="00185631"/>
    <w:rsid w:val="001856DF"/>
    <w:rsid w:val="001A4A45"/>
    <w:rsid w:val="001B4D09"/>
    <w:rsid w:val="001C3619"/>
    <w:rsid w:val="001C5083"/>
    <w:rsid w:val="001E1E99"/>
    <w:rsid w:val="001F2D01"/>
    <w:rsid w:val="001F7351"/>
    <w:rsid w:val="002013D5"/>
    <w:rsid w:val="0021683F"/>
    <w:rsid w:val="002200D5"/>
    <w:rsid w:val="00220CE6"/>
    <w:rsid w:val="00221CD7"/>
    <w:rsid w:val="002259C8"/>
    <w:rsid w:val="00230DC9"/>
    <w:rsid w:val="0023141F"/>
    <w:rsid w:val="002322E5"/>
    <w:rsid w:val="00237054"/>
    <w:rsid w:val="00245213"/>
    <w:rsid w:val="00245432"/>
    <w:rsid w:val="00252DDA"/>
    <w:rsid w:val="00264E51"/>
    <w:rsid w:val="00275A7C"/>
    <w:rsid w:val="002813B6"/>
    <w:rsid w:val="002816B1"/>
    <w:rsid w:val="00286A51"/>
    <w:rsid w:val="0028784C"/>
    <w:rsid w:val="002A22DE"/>
    <w:rsid w:val="002A6E36"/>
    <w:rsid w:val="002B3064"/>
    <w:rsid w:val="002C4F47"/>
    <w:rsid w:val="002C500E"/>
    <w:rsid w:val="002C6BC5"/>
    <w:rsid w:val="002D2CC5"/>
    <w:rsid w:val="002D5E9A"/>
    <w:rsid w:val="002E35F9"/>
    <w:rsid w:val="002E5F98"/>
    <w:rsid w:val="002F2838"/>
    <w:rsid w:val="002F6F3A"/>
    <w:rsid w:val="00303875"/>
    <w:rsid w:val="00305250"/>
    <w:rsid w:val="00306E82"/>
    <w:rsid w:val="0030755B"/>
    <w:rsid w:val="00324DBA"/>
    <w:rsid w:val="00327417"/>
    <w:rsid w:val="003400ED"/>
    <w:rsid w:val="00342FDD"/>
    <w:rsid w:val="00344320"/>
    <w:rsid w:val="00352816"/>
    <w:rsid w:val="00355DE9"/>
    <w:rsid w:val="003603B4"/>
    <w:rsid w:val="00361B40"/>
    <w:rsid w:val="003640AE"/>
    <w:rsid w:val="003676C8"/>
    <w:rsid w:val="0037605E"/>
    <w:rsid w:val="003766A2"/>
    <w:rsid w:val="0037696C"/>
    <w:rsid w:val="0038061D"/>
    <w:rsid w:val="00380D7B"/>
    <w:rsid w:val="00383A61"/>
    <w:rsid w:val="003856EC"/>
    <w:rsid w:val="00390AE6"/>
    <w:rsid w:val="00392607"/>
    <w:rsid w:val="0039729B"/>
    <w:rsid w:val="00397864"/>
    <w:rsid w:val="003A27F1"/>
    <w:rsid w:val="003A5A6B"/>
    <w:rsid w:val="003B20EC"/>
    <w:rsid w:val="003B2268"/>
    <w:rsid w:val="003C3CA0"/>
    <w:rsid w:val="003D0FF4"/>
    <w:rsid w:val="003D1D05"/>
    <w:rsid w:val="003D27CF"/>
    <w:rsid w:val="003F1C9B"/>
    <w:rsid w:val="003F5FAC"/>
    <w:rsid w:val="003F63FB"/>
    <w:rsid w:val="003F784C"/>
    <w:rsid w:val="00404255"/>
    <w:rsid w:val="0041200C"/>
    <w:rsid w:val="004136ED"/>
    <w:rsid w:val="004153A4"/>
    <w:rsid w:val="0043074C"/>
    <w:rsid w:val="00437E45"/>
    <w:rsid w:val="004440CB"/>
    <w:rsid w:val="004442EA"/>
    <w:rsid w:val="004648E6"/>
    <w:rsid w:val="00466800"/>
    <w:rsid w:val="00471EFE"/>
    <w:rsid w:val="004807F5"/>
    <w:rsid w:val="00484239"/>
    <w:rsid w:val="00486D88"/>
    <w:rsid w:val="004904D5"/>
    <w:rsid w:val="00491147"/>
    <w:rsid w:val="004A186C"/>
    <w:rsid w:val="004A6731"/>
    <w:rsid w:val="004B1DB6"/>
    <w:rsid w:val="004B60C0"/>
    <w:rsid w:val="004B6A19"/>
    <w:rsid w:val="004C315E"/>
    <w:rsid w:val="004C3794"/>
    <w:rsid w:val="004D22F6"/>
    <w:rsid w:val="004D426C"/>
    <w:rsid w:val="004E0B80"/>
    <w:rsid w:val="004E4B30"/>
    <w:rsid w:val="004E5F95"/>
    <w:rsid w:val="004F31E6"/>
    <w:rsid w:val="00500EF4"/>
    <w:rsid w:val="00501C27"/>
    <w:rsid w:val="0050381E"/>
    <w:rsid w:val="00520EE9"/>
    <w:rsid w:val="0052171D"/>
    <w:rsid w:val="00522344"/>
    <w:rsid w:val="00542573"/>
    <w:rsid w:val="00544D4C"/>
    <w:rsid w:val="00546E60"/>
    <w:rsid w:val="00547F02"/>
    <w:rsid w:val="00551DC5"/>
    <w:rsid w:val="00561C1A"/>
    <w:rsid w:val="00566E20"/>
    <w:rsid w:val="005761A2"/>
    <w:rsid w:val="0058464C"/>
    <w:rsid w:val="005930D6"/>
    <w:rsid w:val="00597469"/>
    <w:rsid w:val="005978DC"/>
    <w:rsid w:val="005A1175"/>
    <w:rsid w:val="005A21F2"/>
    <w:rsid w:val="005A2357"/>
    <w:rsid w:val="005A2BB2"/>
    <w:rsid w:val="005B31F7"/>
    <w:rsid w:val="005C2907"/>
    <w:rsid w:val="005C6515"/>
    <w:rsid w:val="005D3541"/>
    <w:rsid w:val="005F046E"/>
    <w:rsid w:val="005F32C1"/>
    <w:rsid w:val="005F69E1"/>
    <w:rsid w:val="00607931"/>
    <w:rsid w:val="00612548"/>
    <w:rsid w:val="00615B87"/>
    <w:rsid w:val="006411DF"/>
    <w:rsid w:val="006439D6"/>
    <w:rsid w:val="00643EB3"/>
    <w:rsid w:val="00644723"/>
    <w:rsid w:val="00646663"/>
    <w:rsid w:val="00655E3B"/>
    <w:rsid w:val="00666FA1"/>
    <w:rsid w:val="00670351"/>
    <w:rsid w:val="00673D34"/>
    <w:rsid w:val="00674538"/>
    <w:rsid w:val="00676FC9"/>
    <w:rsid w:val="00687595"/>
    <w:rsid w:val="00696460"/>
    <w:rsid w:val="006965CD"/>
    <w:rsid w:val="006B05A8"/>
    <w:rsid w:val="006B0EF8"/>
    <w:rsid w:val="006C66C2"/>
    <w:rsid w:val="006D1DF3"/>
    <w:rsid w:val="006D3B55"/>
    <w:rsid w:val="006E102A"/>
    <w:rsid w:val="006E5C61"/>
    <w:rsid w:val="006F68EA"/>
    <w:rsid w:val="007017DB"/>
    <w:rsid w:val="00701DAA"/>
    <w:rsid w:val="00710068"/>
    <w:rsid w:val="00715305"/>
    <w:rsid w:val="007179A5"/>
    <w:rsid w:val="00742DE1"/>
    <w:rsid w:val="00746929"/>
    <w:rsid w:val="007470E9"/>
    <w:rsid w:val="00753D19"/>
    <w:rsid w:val="007563B5"/>
    <w:rsid w:val="00756D1E"/>
    <w:rsid w:val="00757F12"/>
    <w:rsid w:val="00763501"/>
    <w:rsid w:val="00763C20"/>
    <w:rsid w:val="00763DAA"/>
    <w:rsid w:val="00770C3F"/>
    <w:rsid w:val="007732EE"/>
    <w:rsid w:val="00774646"/>
    <w:rsid w:val="00774677"/>
    <w:rsid w:val="00781AEC"/>
    <w:rsid w:val="00781BAB"/>
    <w:rsid w:val="00783BB3"/>
    <w:rsid w:val="007846E3"/>
    <w:rsid w:val="007848EB"/>
    <w:rsid w:val="00790A1E"/>
    <w:rsid w:val="0079125C"/>
    <w:rsid w:val="007941AB"/>
    <w:rsid w:val="00795F57"/>
    <w:rsid w:val="007A1C09"/>
    <w:rsid w:val="007A28BD"/>
    <w:rsid w:val="007A2A75"/>
    <w:rsid w:val="007C55BC"/>
    <w:rsid w:val="007D18A6"/>
    <w:rsid w:val="007D18F5"/>
    <w:rsid w:val="007E30AD"/>
    <w:rsid w:val="007E6B11"/>
    <w:rsid w:val="007F417E"/>
    <w:rsid w:val="007F4E95"/>
    <w:rsid w:val="00811990"/>
    <w:rsid w:val="0081501D"/>
    <w:rsid w:val="00823AA5"/>
    <w:rsid w:val="0082506E"/>
    <w:rsid w:val="00825177"/>
    <w:rsid w:val="008266A7"/>
    <w:rsid w:val="008310A0"/>
    <w:rsid w:val="00831DA8"/>
    <w:rsid w:val="00835233"/>
    <w:rsid w:val="00835D9C"/>
    <w:rsid w:val="008370EB"/>
    <w:rsid w:val="00840837"/>
    <w:rsid w:val="00842821"/>
    <w:rsid w:val="0084390F"/>
    <w:rsid w:val="0084415E"/>
    <w:rsid w:val="0084466A"/>
    <w:rsid w:val="00845F0B"/>
    <w:rsid w:val="00850568"/>
    <w:rsid w:val="008564DE"/>
    <w:rsid w:val="008568BD"/>
    <w:rsid w:val="00867AC7"/>
    <w:rsid w:val="00874795"/>
    <w:rsid w:val="008765C8"/>
    <w:rsid w:val="008A12AD"/>
    <w:rsid w:val="008A1C9C"/>
    <w:rsid w:val="008A2D61"/>
    <w:rsid w:val="008A49B2"/>
    <w:rsid w:val="008A5276"/>
    <w:rsid w:val="008A7CCB"/>
    <w:rsid w:val="008B46CB"/>
    <w:rsid w:val="008D53BF"/>
    <w:rsid w:val="008D714D"/>
    <w:rsid w:val="008E4589"/>
    <w:rsid w:val="008E4EB4"/>
    <w:rsid w:val="008E5CA4"/>
    <w:rsid w:val="008E69F8"/>
    <w:rsid w:val="008F1123"/>
    <w:rsid w:val="00904060"/>
    <w:rsid w:val="00910A51"/>
    <w:rsid w:val="00912E6F"/>
    <w:rsid w:val="0092493B"/>
    <w:rsid w:val="00930028"/>
    <w:rsid w:val="009333A5"/>
    <w:rsid w:val="00946828"/>
    <w:rsid w:val="00950822"/>
    <w:rsid w:val="009530E1"/>
    <w:rsid w:val="00956A31"/>
    <w:rsid w:val="009622A8"/>
    <w:rsid w:val="00963626"/>
    <w:rsid w:val="00970B01"/>
    <w:rsid w:val="00971F43"/>
    <w:rsid w:val="009749A9"/>
    <w:rsid w:val="00975BEA"/>
    <w:rsid w:val="00975FD5"/>
    <w:rsid w:val="00986C16"/>
    <w:rsid w:val="009900D9"/>
    <w:rsid w:val="00997BB7"/>
    <w:rsid w:val="009A0EDE"/>
    <w:rsid w:val="009A7013"/>
    <w:rsid w:val="009B41F9"/>
    <w:rsid w:val="009D0329"/>
    <w:rsid w:val="009D07FD"/>
    <w:rsid w:val="009D0F95"/>
    <w:rsid w:val="009D2283"/>
    <w:rsid w:val="009D3239"/>
    <w:rsid w:val="009D3CEB"/>
    <w:rsid w:val="009D57F6"/>
    <w:rsid w:val="009E599B"/>
    <w:rsid w:val="009E7DA6"/>
    <w:rsid w:val="009F1701"/>
    <w:rsid w:val="009F3B7F"/>
    <w:rsid w:val="009F6D35"/>
    <w:rsid w:val="00A116B6"/>
    <w:rsid w:val="00A12714"/>
    <w:rsid w:val="00A14AAC"/>
    <w:rsid w:val="00A2106A"/>
    <w:rsid w:val="00A31521"/>
    <w:rsid w:val="00A320B0"/>
    <w:rsid w:val="00A32CF4"/>
    <w:rsid w:val="00A3309E"/>
    <w:rsid w:val="00A35E5E"/>
    <w:rsid w:val="00A43808"/>
    <w:rsid w:val="00A44204"/>
    <w:rsid w:val="00A56D16"/>
    <w:rsid w:val="00A611DE"/>
    <w:rsid w:val="00A62CFC"/>
    <w:rsid w:val="00A65DB8"/>
    <w:rsid w:val="00A7049F"/>
    <w:rsid w:val="00A72B12"/>
    <w:rsid w:val="00A7611A"/>
    <w:rsid w:val="00A76790"/>
    <w:rsid w:val="00A810A9"/>
    <w:rsid w:val="00A81BD1"/>
    <w:rsid w:val="00A868E9"/>
    <w:rsid w:val="00A86FFE"/>
    <w:rsid w:val="00A94EA2"/>
    <w:rsid w:val="00AB4EED"/>
    <w:rsid w:val="00AE511E"/>
    <w:rsid w:val="00AF04C7"/>
    <w:rsid w:val="00AF5F39"/>
    <w:rsid w:val="00B04767"/>
    <w:rsid w:val="00B0743D"/>
    <w:rsid w:val="00B11D84"/>
    <w:rsid w:val="00B22D37"/>
    <w:rsid w:val="00B26509"/>
    <w:rsid w:val="00B30CA1"/>
    <w:rsid w:val="00B353CA"/>
    <w:rsid w:val="00B4278B"/>
    <w:rsid w:val="00B43983"/>
    <w:rsid w:val="00B46584"/>
    <w:rsid w:val="00B5310A"/>
    <w:rsid w:val="00B622FA"/>
    <w:rsid w:val="00B62DFA"/>
    <w:rsid w:val="00B74AE4"/>
    <w:rsid w:val="00B774F6"/>
    <w:rsid w:val="00B910B8"/>
    <w:rsid w:val="00B94665"/>
    <w:rsid w:val="00B9572A"/>
    <w:rsid w:val="00B95EED"/>
    <w:rsid w:val="00B97147"/>
    <w:rsid w:val="00BA22C0"/>
    <w:rsid w:val="00BB1818"/>
    <w:rsid w:val="00BB2A9F"/>
    <w:rsid w:val="00BC4055"/>
    <w:rsid w:val="00BD2D88"/>
    <w:rsid w:val="00BD4039"/>
    <w:rsid w:val="00C00964"/>
    <w:rsid w:val="00C10D4C"/>
    <w:rsid w:val="00C11A7C"/>
    <w:rsid w:val="00C2358A"/>
    <w:rsid w:val="00C24AD5"/>
    <w:rsid w:val="00C414A0"/>
    <w:rsid w:val="00C44683"/>
    <w:rsid w:val="00C539AA"/>
    <w:rsid w:val="00C55B0A"/>
    <w:rsid w:val="00C57049"/>
    <w:rsid w:val="00C60705"/>
    <w:rsid w:val="00C6372D"/>
    <w:rsid w:val="00C6427B"/>
    <w:rsid w:val="00C7257C"/>
    <w:rsid w:val="00C7509E"/>
    <w:rsid w:val="00C800A4"/>
    <w:rsid w:val="00C832F1"/>
    <w:rsid w:val="00C8449B"/>
    <w:rsid w:val="00C8724B"/>
    <w:rsid w:val="00C87C89"/>
    <w:rsid w:val="00C924A8"/>
    <w:rsid w:val="00C93D35"/>
    <w:rsid w:val="00CA20FD"/>
    <w:rsid w:val="00CA60A7"/>
    <w:rsid w:val="00CB31B0"/>
    <w:rsid w:val="00CD25CB"/>
    <w:rsid w:val="00CD58B2"/>
    <w:rsid w:val="00CE1B9A"/>
    <w:rsid w:val="00CE6F56"/>
    <w:rsid w:val="00CF1A62"/>
    <w:rsid w:val="00D10773"/>
    <w:rsid w:val="00D120D0"/>
    <w:rsid w:val="00D12970"/>
    <w:rsid w:val="00D2253C"/>
    <w:rsid w:val="00D2375E"/>
    <w:rsid w:val="00D26287"/>
    <w:rsid w:val="00D307BD"/>
    <w:rsid w:val="00D32F07"/>
    <w:rsid w:val="00D35232"/>
    <w:rsid w:val="00D37F5D"/>
    <w:rsid w:val="00D40B57"/>
    <w:rsid w:val="00D44721"/>
    <w:rsid w:val="00D4773B"/>
    <w:rsid w:val="00D54680"/>
    <w:rsid w:val="00D5707D"/>
    <w:rsid w:val="00D66FB3"/>
    <w:rsid w:val="00D738C8"/>
    <w:rsid w:val="00D9096E"/>
    <w:rsid w:val="00D91275"/>
    <w:rsid w:val="00D97729"/>
    <w:rsid w:val="00DA2CDA"/>
    <w:rsid w:val="00DB1099"/>
    <w:rsid w:val="00DB3B49"/>
    <w:rsid w:val="00DB3CFF"/>
    <w:rsid w:val="00DB68F1"/>
    <w:rsid w:val="00DD3D00"/>
    <w:rsid w:val="00DD44AF"/>
    <w:rsid w:val="00DD7139"/>
    <w:rsid w:val="00DE3719"/>
    <w:rsid w:val="00DE54EF"/>
    <w:rsid w:val="00DF44FA"/>
    <w:rsid w:val="00DF4E0E"/>
    <w:rsid w:val="00E23379"/>
    <w:rsid w:val="00E24592"/>
    <w:rsid w:val="00E252C9"/>
    <w:rsid w:val="00E31668"/>
    <w:rsid w:val="00E41428"/>
    <w:rsid w:val="00E41894"/>
    <w:rsid w:val="00E41BA8"/>
    <w:rsid w:val="00E425E8"/>
    <w:rsid w:val="00E44FEE"/>
    <w:rsid w:val="00E5487F"/>
    <w:rsid w:val="00E54BDB"/>
    <w:rsid w:val="00E701FA"/>
    <w:rsid w:val="00E730DF"/>
    <w:rsid w:val="00E75A25"/>
    <w:rsid w:val="00E75BEC"/>
    <w:rsid w:val="00E760CD"/>
    <w:rsid w:val="00E80ACA"/>
    <w:rsid w:val="00E82A17"/>
    <w:rsid w:val="00E9708E"/>
    <w:rsid w:val="00EA3800"/>
    <w:rsid w:val="00EB2F91"/>
    <w:rsid w:val="00EB3A48"/>
    <w:rsid w:val="00EB64D0"/>
    <w:rsid w:val="00EC2213"/>
    <w:rsid w:val="00EC6404"/>
    <w:rsid w:val="00ED2829"/>
    <w:rsid w:val="00EE20AA"/>
    <w:rsid w:val="00EE7872"/>
    <w:rsid w:val="00EF0AA8"/>
    <w:rsid w:val="00EF1F89"/>
    <w:rsid w:val="00EF2B0F"/>
    <w:rsid w:val="00EF75DD"/>
    <w:rsid w:val="00F07C53"/>
    <w:rsid w:val="00F1103E"/>
    <w:rsid w:val="00F114EC"/>
    <w:rsid w:val="00F143E2"/>
    <w:rsid w:val="00F23321"/>
    <w:rsid w:val="00F24F45"/>
    <w:rsid w:val="00F265FD"/>
    <w:rsid w:val="00F3305D"/>
    <w:rsid w:val="00F33420"/>
    <w:rsid w:val="00F36E66"/>
    <w:rsid w:val="00F501A0"/>
    <w:rsid w:val="00F52D10"/>
    <w:rsid w:val="00F617CC"/>
    <w:rsid w:val="00F623F7"/>
    <w:rsid w:val="00F655F8"/>
    <w:rsid w:val="00F67366"/>
    <w:rsid w:val="00F73CA6"/>
    <w:rsid w:val="00F75EF9"/>
    <w:rsid w:val="00F8081A"/>
    <w:rsid w:val="00F80CFE"/>
    <w:rsid w:val="00F87B04"/>
    <w:rsid w:val="00FA24BC"/>
    <w:rsid w:val="00FA308E"/>
    <w:rsid w:val="00FA3362"/>
    <w:rsid w:val="00FA5F3F"/>
    <w:rsid w:val="00FA751B"/>
    <w:rsid w:val="00FB1162"/>
    <w:rsid w:val="00FB5C7D"/>
    <w:rsid w:val="00FC326C"/>
    <w:rsid w:val="00FD3684"/>
    <w:rsid w:val="00FD397B"/>
    <w:rsid w:val="00FD45D9"/>
    <w:rsid w:val="00FD74A1"/>
    <w:rsid w:val="00FE5C48"/>
    <w:rsid w:val="00FE5D6E"/>
    <w:rsid w:val="00FE7292"/>
    <w:rsid w:val="255C2CD7"/>
    <w:rsid w:val="26B9301B"/>
    <w:rsid w:val="52F11F4E"/>
    <w:rsid w:val="70147295"/>
    <w:rsid w:val="70DA1571"/>
    <w:rsid w:val="72692C93"/>
    <w:rsid w:val="7F077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keepLines/>
      <w:spacing w:before="340" w:after="330" w:line="578" w:lineRule="auto"/>
      <w:outlineLvl w:val="0"/>
    </w:pPr>
    <w:rPr>
      <w:bCs/>
      <w:kern w:val="44"/>
      <w:sz w:val="44"/>
      <w:szCs w:val="44"/>
    </w:rPr>
  </w:style>
  <w:style w:type="paragraph" w:styleId="3">
    <w:name w:val="heading 2"/>
    <w:basedOn w:val="1"/>
    <w:next w:val="1"/>
    <w:link w:val="22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Cs/>
      <w:sz w:val="32"/>
      <w:szCs w:val="32"/>
    </w:rPr>
  </w:style>
  <w:style w:type="character" w:default="1" w:styleId="13">
    <w:name w:val="Default Paragraph Font"/>
    <w:semiHidden/>
    <w:unhideWhenUsed/>
    <w:uiPriority w:val="1"/>
  </w:style>
  <w:style w:type="table" w:default="1" w:styleId="1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semiHidden/>
    <w:unhideWhenUsed/>
    <w:uiPriority w:val="99"/>
    <w:pPr>
      <w:jc w:val="left"/>
    </w:pPr>
  </w:style>
  <w:style w:type="paragraph" w:styleId="5">
    <w:name w:val="toc 3"/>
    <w:basedOn w:val="1"/>
    <w:next w:val="1"/>
    <w:unhideWhenUsed/>
    <w:qFormat/>
    <w:uiPriority w:val="39"/>
    <w:pPr>
      <w:ind w:left="840" w:leftChars="400"/>
    </w:pPr>
  </w:style>
  <w:style w:type="paragraph" w:styleId="6">
    <w:name w:val="Balloon Text"/>
    <w:basedOn w:val="1"/>
    <w:link w:val="24"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b w:val="0"/>
      <w:sz w:val="18"/>
      <w:szCs w:val="18"/>
    </w:rPr>
  </w:style>
  <w:style w:type="paragraph" w:styleId="8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b w:val="0"/>
      <w:sz w:val="18"/>
      <w:szCs w:val="18"/>
    </w:rPr>
  </w:style>
  <w:style w:type="paragraph" w:styleId="9">
    <w:name w:val="toc 1"/>
    <w:basedOn w:val="1"/>
    <w:next w:val="1"/>
    <w:unhideWhenUsed/>
    <w:qFormat/>
    <w:uiPriority w:val="39"/>
  </w:style>
  <w:style w:type="paragraph" w:styleId="10">
    <w:name w:val="toc 2"/>
    <w:basedOn w:val="1"/>
    <w:next w:val="1"/>
    <w:unhideWhenUsed/>
    <w:qFormat/>
    <w:uiPriority w:val="39"/>
    <w:pPr>
      <w:ind w:left="420" w:leftChars="200"/>
    </w:pPr>
  </w:style>
  <w:style w:type="table" w:styleId="12">
    <w:name w:val="Table Grid"/>
    <w:basedOn w:val="11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Hyperlink"/>
    <w:basedOn w:val="13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5">
    <w:name w:val="annotation reference"/>
    <w:basedOn w:val="13"/>
    <w:semiHidden/>
    <w:unhideWhenUsed/>
    <w:uiPriority w:val="99"/>
    <w:rPr>
      <w:sz w:val="21"/>
      <w:szCs w:val="21"/>
    </w:rPr>
  </w:style>
  <w:style w:type="character" w:customStyle="1" w:styleId="16">
    <w:name w:val="页眉 字符"/>
    <w:basedOn w:val="13"/>
    <w:link w:val="8"/>
    <w:qFormat/>
    <w:uiPriority w:val="99"/>
    <w:rPr>
      <w:sz w:val="18"/>
      <w:szCs w:val="18"/>
    </w:rPr>
  </w:style>
  <w:style w:type="character" w:customStyle="1" w:styleId="17">
    <w:name w:val="页脚 字符"/>
    <w:basedOn w:val="13"/>
    <w:link w:val="7"/>
    <w:qFormat/>
    <w:uiPriority w:val="99"/>
    <w:rPr>
      <w:sz w:val="18"/>
      <w:szCs w:val="18"/>
    </w:rPr>
  </w:style>
  <w:style w:type="paragraph" w:customStyle="1" w:styleId="18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 Unicode MS" w:eastAsia="Arial Unicode MS" w:cs="Arial Unicode MS" w:hAnsiTheme="minorHAnsi"/>
      <w:color w:val="000000"/>
      <w:sz w:val="24"/>
      <w:szCs w:val="24"/>
      <w:lang w:val="en-US" w:eastAsia="zh-CN" w:bidi="ar-SA"/>
    </w:rPr>
  </w:style>
  <w:style w:type="paragraph" w:customStyle="1" w:styleId="19">
    <w:name w:val="列出段落1"/>
    <w:basedOn w:val="1"/>
    <w:qFormat/>
    <w:uiPriority w:val="34"/>
    <w:pPr>
      <w:ind w:firstLine="420" w:firstLineChars="200"/>
    </w:pPr>
  </w:style>
  <w:style w:type="paragraph" w:customStyle="1" w:styleId="20">
    <w:name w:val="Paragrafo elenco1"/>
    <w:basedOn w:val="1"/>
    <w:qFormat/>
    <w:uiPriority w:val="0"/>
    <w:pPr>
      <w:widowControl/>
      <w:spacing w:after="200" w:line="276" w:lineRule="auto"/>
      <w:ind w:left="720"/>
      <w:jc w:val="left"/>
    </w:pPr>
    <w:rPr>
      <w:rFonts w:ascii="CG Times" w:hAnsi="CG Times"/>
      <w:b w:val="0"/>
      <w:kern w:val="0"/>
      <w:szCs w:val="22"/>
      <w:lang w:eastAsia="en-US"/>
    </w:rPr>
  </w:style>
  <w:style w:type="character" w:customStyle="1" w:styleId="21">
    <w:name w:val="标题 1 字符"/>
    <w:basedOn w:val="13"/>
    <w:link w:val="2"/>
    <w:qFormat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22">
    <w:name w:val="标题 2 字符"/>
    <w:basedOn w:val="13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paragraph" w:customStyle="1" w:styleId="23">
    <w:name w:val="TOC 标题1"/>
    <w:basedOn w:val="2"/>
    <w:next w:val="1"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376092" w:themeColor="accent1" w:themeShade="BF"/>
      <w:kern w:val="0"/>
      <w:sz w:val="28"/>
      <w:szCs w:val="28"/>
    </w:rPr>
  </w:style>
  <w:style w:type="character" w:customStyle="1" w:styleId="24">
    <w:name w:val="批注框文本 字符"/>
    <w:basedOn w:val="13"/>
    <w:link w:val="6"/>
    <w:semiHidden/>
    <w:qFormat/>
    <w:uiPriority w:val="99"/>
    <w:rPr>
      <w:rFonts w:ascii="Times New Roman" w:hAnsi="Times New Roman" w:eastAsia="宋体" w:cs="Times New Roman"/>
      <w:b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5AEA1C-7F98-47B2-8058-8D580C97ACB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136</Words>
  <Characters>777</Characters>
  <Lines>6</Lines>
  <Paragraphs>1</Paragraphs>
  <TotalTime>118</TotalTime>
  <ScaleCrop>false</ScaleCrop>
  <LinksUpToDate>false</LinksUpToDate>
  <CharactersWithSpaces>912</CharactersWithSpaces>
  <Application>WPS Office_12.8.2.18581_F1E327BC-269C-435d-A152-05C5408002CA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2017-07-11T09:32:00Z</dcterms:created>
  <dc:creator>王子华</dc:creator>
  <cp:lastModifiedBy>霍达</cp:lastModifiedBy>
  <cp:lastPrinted>2017-05-19T00:58:00Z</cp:lastPrinted>
  <dcterms:modified xsi:type="dcterms:W3CDTF">2025-08-04T05:40:49Z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2052-12.8.2.18581</vt:lpwstr>
  </property>
  <property fmtid="{D5CDD505-2E9C-101B-9397-08002B2CF9AE}" pid="3" name="KSOTemplateDocerSaveRecord">
    <vt:lpwstr>eyJoZGlkIjoiN2I5OGE0YWU0NDA1NjllYmQ5NWUyOTJmNzRiYjM1OWEifQ==</vt:lpwstr>
  </property>
  <property fmtid="{D5CDD505-2E9C-101B-9397-08002B2CF9AE}" pid="4" name="ICV">
    <vt:lpwstr>538278081F2A44A99EBE569D30C9A538_13</vt:lpwstr>
  </property>
</Properties>
</file>